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C750B" w:rsidTr="00FC750B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750B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750B">
                    <w:tc>
                      <w:tcPr>
                        <w:tcW w:w="0" w:type="auto"/>
                        <w:hideMark/>
                      </w:tcPr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312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0" w:afterAutospacing="0" w:line="312" w:lineRule="atLeast"/>
                          <w:jc w:val="center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AA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3876675" cy="1905000"/>
                              <wp:effectExtent l="0" t="0" r="9525" b="0"/>
                              <wp:docPr id="1" name="Picture 1" descr="SEF Header">
                                <a:hlinkClick xmlns:a="http://schemas.openxmlformats.org/drawingml/2006/main" r:id="rId4" tgtFrame="_blank" tooltip="SEF Hom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EF Hea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66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C750B" w:rsidRDefault="00FC750B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C750B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750B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264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Summer Tech Camp Scholarship Opportunity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0" w:afterAutospacing="0" w:line="264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Attention 9th, 10th &amp; 11th Graders</w:t>
                        </w:r>
                      </w:p>
                    </w:tc>
                  </w:tr>
                </w:tbl>
                <w:p w:rsidR="00FC750B" w:rsidRDefault="00FC750B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C750B"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C750B">
                    <w:tc>
                      <w:tcPr>
                        <w:tcW w:w="0" w:type="auto"/>
                        <w:shd w:val="clear" w:color="auto" w:fill="5771A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C750B" w:rsidRDefault="00FC750B">
                        <w:pPr>
                          <w:pStyle w:val="NormalWeb"/>
                          <w:spacing w:before="0" w:beforeAutospacing="0" w:after="0" w:afterAutospacing="0" w:line="264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Unleash your inner ‘maker’ and do something BIG this summer!</w:t>
                        </w:r>
                      </w:p>
                    </w:tc>
                  </w:tr>
                </w:tbl>
                <w:p w:rsidR="00FC750B" w:rsidRDefault="00FC750B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C750B" w:rsidRDefault="00FC750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C750B" w:rsidTr="00FC750B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C750B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750B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264" w:lineRule="atLeast"/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  <w:t xml:space="preserve">If your student enjoys programming, video game design, robotics, 3D printing,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  <w:t>filmmaking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  <w:t xml:space="preserve"> and more, here is an opportunity for them to receive a…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0" w:afterAutospacing="0" w:line="264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 xml:space="preserve">FULL SCHOLARSHIP to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iD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 xml:space="preserve"> Tech Camp</w:t>
                        </w:r>
                      </w:p>
                    </w:tc>
                  </w:tr>
                </w:tbl>
                <w:p w:rsidR="00FC750B" w:rsidRDefault="00FC750B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C750B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750B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264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  <w:t>Here are a few of the course offerings...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264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DIY: Build Your Own Laptop &amp; Code With Python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5771AA"/>
                            <w:sz w:val="33"/>
                            <w:szCs w:val="33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Cryptography &amp; Cyber Security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5771AA"/>
                            <w:sz w:val="33"/>
                            <w:szCs w:val="33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Electrical Engineering &amp; Coding 101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5771AA"/>
                            <w:sz w:val="33"/>
                            <w:szCs w:val="33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Game Programming With Unity &amp; C#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5771AA"/>
                            <w:sz w:val="33"/>
                            <w:szCs w:val="33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Digital Movie Production for YouTube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5771AA"/>
                            <w:sz w:val="33"/>
                            <w:szCs w:val="33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Film Studio - Video Production for Social Movements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5771AA"/>
                            <w:sz w:val="33"/>
                            <w:szCs w:val="33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Robotics Engineering &amp; Coding With VEX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In partnership with funding from the Elsa Allyn </w:t>
                        </w:r>
                        <w:proofErr w:type="spellStart"/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Soderberg</w:t>
                        </w:r>
                        <w:proofErr w:type="spellEnd"/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Family Fund, Skaneateles Education Foundation is sponsoring this opportunity for TWO Skaneateles High School students, one girl and one boy, this summer.</w:t>
                        </w:r>
                      </w:p>
                    </w:tc>
                  </w:tr>
                </w:tbl>
                <w:p w:rsidR="00FC750B" w:rsidRDefault="00FC750B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C750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C750B">
                    <w:tc>
                      <w:tcPr>
                        <w:tcW w:w="0" w:type="auto"/>
                        <w:shd w:val="clear" w:color="auto" w:fill="5771AA"/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hideMark/>
                      </w:tcPr>
                      <w:p w:rsidR="00FC750B" w:rsidRDefault="00FC750B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750B" w:rsidRDefault="00FC750B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C750B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C750B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264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 xml:space="preserve">Application for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iD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 xml:space="preserve"> Tech Summer Camp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iD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Tech Camps for teens are weeklong summer camps for beginner to advanced students, ages 13-17. Select from courses in app development, video game design, programming, web design, film, photography, robotics, and more. In addition to tech instruction, students explore a variety of outdoor activities each day.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Camps are held at 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at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one of more than 150 prestigious college campuses nationwide. Some of the camp locations closest to Skaneateles include New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Paltz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Lehigh, University of Vermont,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Manhattanville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, Amherst College, Fairfield University, Princeton, and Wesleyan University.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For more information: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  <w:hyperlink r:id="rId6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AA"/>
                              <w:sz w:val="23"/>
                              <w:szCs w:val="23"/>
                            </w:rPr>
                            <w:t>https://www.idtech.com/</w:t>
                          </w:r>
                        </w:hyperlink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264" w:lineRule="atLeast"/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  <w:u w:val="single"/>
                          </w:rPr>
                          <w:t>Application Guidelines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  <w:t>: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  <w:t>Essay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:  Please tell us why you would like the opportunity to attend this week-long STEM camp, and how you imagine this experience will help you in the future. You may choose to include relevant coursework completed in the field of technology.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br/>
                          <w:t>(min. 250 words, typed)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  <w:t>Include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:  Cover page should include your name, e-mail, mobile phone, and grade. A blind selection process will be used, so please do NOT include your name in the body of the essay.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u w:val="single"/>
                          </w:rPr>
                          <w:t>Optional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:  Résumé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264" w:lineRule="atLeast"/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  <w:u w:val="single"/>
                          </w:rPr>
                          <w:t>Deadline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  <w:t>: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264" w:lineRule="atLeast"/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14141"/>
                            <w:sz w:val="27"/>
                            <w:szCs w:val="27"/>
                          </w:rPr>
                          <w:t>Submit to Mrs. Clary in HS Counseling Center by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150" w:afterAutospacing="0" w:line="264" w:lineRule="atLeast"/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771AA"/>
                            <w:sz w:val="33"/>
                            <w:szCs w:val="33"/>
                          </w:rPr>
                          <w:t>Tuesday, March 26th</w:t>
                        </w:r>
                      </w:p>
                      <w:p w:rsidR="00FC750B" w:rsidRDefault="00FC750B">
                        <w:pPr>
                          <w:pStyle w:val="NormalWeb"/>
                          <w:spacing w:before="0" w:beforeAutospacing="0" w:after="0" w:afterAutospacing="0" w:line="312" w:lineRule="atLeast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</w:tbl>
                <w:p w:rsidR="00FC750B" w:rsidRDefault="00FC750B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FC750B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C750B">
                    <w:tc>
                      <w:tcPr>
                        <w:tcW w:w="0" w:type="auto"/>
                        <w:shd w:val="clear" w:color="auto" w:fill="5771AA"/>
                        <w:tcMar>
                          <w:top w:w="30" w:type="dxa"/>
                          <w:left w:w="150" w:type="dxa"/>
                          <w:bottom w:w="30" w:type="dxa"/>
                          <w:right w:w="150" w:type="dxa"/>
                        </w:tcMar>
                        <w:hideMark/>
                      </w:tcPr>
                      <w:p w:rsidR="00FC750B" w:rsidRDefault="00FC750B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750B" w:rsidRDefault="00FC750B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C750B" w:rsidRDefault="00FC750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EA6336" w:rsidRDefault="00EA6336">
      <w:bookmarkStart w:id="0" w:name="_GoBack"/>
      <w:bookmarkEnd w:id="0"/>
    </w:p>
    <w:sectPr w:rsidR="00EA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B"/>
    <w:rsid w:val="00EA6336"/>
    <w:rsid w:val="00F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EAE20-1B78-480E-9935-69BA5224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5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50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C750B"/>
    <w:rPr>
      <w:i/>
      <w:iCs/>
    </w:rPr>
  </w:style>
  <w:style w:type="character" w:styleId="Strong">
    <w:name w:val="Strong"/>
    <w:basedOn w:val="DefaultParagraphFont"/>
    <w:uiPriority w:val="22"/>
    <w:qFormat/>
    <w:rsid w:val="00FC7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3655145.ct.sendgrid.net/wf/click?upn=i5nMuA3z16jlea876pyalUYyZvOLvw2qiJrQda-2FnPWpjviilhcTdxW9Kg3BlPShz_asgClSDVXNYkHu-2FQdXiCh874AxqZOi16Bh2g-2F6JRZ2bwEE3-2BEwB3oNi2R0TFJAikCJ8IaE0WnfQTfL666-2FZU5KvLg3aDKr4-2FVKKO8RibjwogEIX33aLuhgTkjHWfEVAlNIo23YhBw6ioglDeIRxXuxv5CS1hwwuLyk3i-2FVtexVrLAYKmgoQY7c8tg1DJ9nlC4JBc4MINY8HV-2BGHkH2W9wVM9Oq-2BjCz1gA4X1ev6oH6hz6HTtzFp80-2Bx18vksLe4XsoGRu6UqDGsXtEgCZKgoihoslWNKQ3pI4lNQtbXigZJiQkziVffRdpDv3igVGWY45prnM2HnDXR-2FdAG8MFI5Soc8XgeeTT-2ByopR9eg8kq6SLEKtyarj1iwOn0I7hfTYxBl1G1a2TBu1C5jshirwaHA-3D-3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3655145.ct.sendgrid.net/wf/click?upn=BEUXv7Y5GSYmT0xJ56smFWZNictgkZtJdBH7zjfXq-2FvcANDFl3fDM9t3QXsYgf0iPEIo6KyK1iQuG-2FJ-2BbhGKzA-3D-3D_asgClSDVXNYkHu-2FQdXiCh874AxqZOi16Bh2g-2F6JRZ2bwEE3-2BEwB3oNi2R0TFJAikCJ8IaE0WnfQTfL666-2FZU5KvLg3aDKr4-2FVKKO8RibjwogEIX33aLuhgTkjHWfEVAlNIo23YhBw6ioglDeIRxXuxv5CS1hwwuLyk3i-2FVtexVrLAYKmgoQY7c8tg1DJ9nlC4JBc4MINY8HV-2BGHkH2W9wVM9Oq-2BjCz1gA4X1ev6oH6hz6HTtzFp80-2Bx18vksLe4Xf3KASxkuaHYLwZW1WXEoJhgoUK0HAxZ-2Fb8QgyGeB2XgDkJp-2FX-2F8cHFIXLZ6BIgwmY1hZuLOeFyAkyQEVKYs5qgMjULv0-2Fkue9EYnPzjVUxbeof8m6SXX1CVPsOfHh-2BVGx21Dd8v-2BWEimNzqUhP-2BlAA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Gigi</dc:creator>
  <cp:keywords/>
  <dc:description/>
  <cp:lastModifiedBy>Michel, Gigi</cp:lastModifiedBy>
  <cp:revision>1</cp:revision>
  <dcterms:created xsi:type="dcterms:W3CDTF">2019-03-14T14:03:00Z</dcterms:created>
  <dcterms:modified xsi:type="dcterms:W3CDTF">2019-03-14T14:03:00Z</dcterms:modified>
</cp:coreProperties>
</file>